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b/>
          <w:sz w:val="28"/>
          <w:szCs w:val="28"/>
        </w:rPr>
        <w:t xml:space="preserve">Алгоритм действий </w:t>
      </w:r>
      <w:r>
        <w:rPr>
          <w:rFonts w:cs="Times New Roman" w:ascii="Times New Roman" w:hAnsi="Times New Roman"/>
          <w:b/>
          <w:sz w:val="28"/>
          <w:szCs w:val="28"/>
        </w:rPr>
        <w:t xml:space="preserve">правообладателя </w:t>
      </w:r>
      <w:r>
        <w:rPr>
          <w:rFonts w:cs="Times New Roman" w:ascii="Times New Roman" w:hAnsi="Times New Roman"/>
          <w:b/>
          <w:sz w:val="28"/>
          <w:szCs w:val="28"/>
        </w:rPr>
        <w:t>объекта торговли при разработке паспорта безопасности</w:t>
      </w:r>
      <w:bookmarkEnd w:id="0"/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ребования коснутся </w:t>
      </w:r>
      <w:r>
        <w:rPr>
          <w:rFonts w:cs="Times New Roman" w:ascii="Times New Roman" w:hAnsi="Times New Roman"/>
          <w:b/>
          <w:bCs/>
          <w:sz w:val="28"/>
          <w:szCs w:val="28"/>
        </w:rPr>
        <w:t>торговых объектов (территорий)</w:t>
      </w:r>
      <w:r>
        <w:rPr>
          <w:rFonts w:cs="Times New Roman" w:ascii="Times New Roman" w:hAnsi="Times New Roman"/>
          <w:b/>
          <w:bCs/>
          <w:sz w:val="28"/>
          <w:szCs w:val="28"/>
        </w:rPr>
        <w:t>, чьи объекты попали в перечень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том, что объект попал в перечень, правообладателя, то есть собственника или владельца, должны уведомить письменно.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остальных объектов сами определяют мероприятия по обеспечению их антитеррористической защищенности.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Правообладатель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включенного в перечень объекта создает комиссию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Получив уведомление о включении объекта в перечень, правообладатель </w:t>
      </w:r>
      <w:hyperlink r:id="rId2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должен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течение одного месяца создать комиссию. В ее состав </w:t>
      </w:r>
      <w:hyperlink r:id="rId3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необходимо включить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сотрудников правообладателя, отвечающих за безопасность и технические средства охраны;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представителей территориальных органов ФСБ, МЧС, Росгвардии или подразделения вневедомственной охраны этой службы;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представителей от региональных и муниципальных органов.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Кандидатуры представителей органов власти необходимо согласовать с этими органами.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Возглавляет комиссию </w:t>
      </w:r>
      <w:hyperlink r:id="rId4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председатель</w:t>
        </w:r>
      </w:hyperlink>
      <w:r>
        <w:rPr>
          <w:rFonts w:cs="Times New Roman" w:ascii="Times New Roman" w:hAnsi="Times New Roman"/>
          <w:sz w:val="28"/>
          <w:szCs w:val="28"/>
        </w:rPr>
        <w:t>, в качестве которого выступает руководитель объекта или уполномоченное им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Путем рассылки писем приглашает представителей ФСБ, МЧС, ФГКУ «УВО ВНГ России по УР», Минпромторга, МО.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Издает приказ о создании комиссии по категорированию, включает в данный приказ своего представителя и представителей ФСБ, МЧС, ФГКУ «УВО ВНГ России по УР», Минпромторга, МО.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Комиссия определяет категорию объекта или рекомендует исключить его из перечня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hyperlink r:id="rId5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30 рабочих дней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комиссия должна изучить данные об объекте и обследовать его. Определив степень угрозы террористического акта и характер его возможных последствий, комиссия </w:t>
      </w:r>
      <w:hyperlink r:id="rId6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решит</w:t>
        </w:r>
      </w:hyperlink>
      <w:r>
        <w:rPr>
          <w:rFonts w:cs="Times New Roman" w:ascii="Times New Roman" w:hAnsi="Times New Roman"/>
          <w:sz w:val="28"/>
          <w:szCs w:val="28"/>
        </w:rPr>
        <w:t>, к какой из трех категории нужно отнести объект.</w:t>
      </w:r>
    </w:p>
    <w:p>
      <w:pPr>
        <w:pStyle w:val="BodyText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ходе своей работы комиссия:</w:t>
      </w:r>
    </w:p>
    <w:p>
      <w:pPr>
        <w:pStyle w:val="BodyText"/>
        <w:spacing w:lineRule="atLeast" w:line="285" w:before="165" w:after="14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а) осуществляет сбор и анализ исходных данных о торговом объекте (территории); </w:t>
      </w:r>
    </w:p>
    <w:p>
      <w:pPr>
        <w:pStyle w:val="BodyText"/>
        <w:spacing w:lineRule="atLeast" w:line="285" w:before="165" w:after="14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б) изучает конструктивные и технические характеристики торгового объекта (территории), организацию его функционирования, действующие меры по обеспечению безопасного функционирования торгового объекта (территории); </w:t>
      </w:r>
    </w:p>
    <w:p>
      <w:pPr>
        <w:pStyle w:val="BodyText"/>
        <w:spacing w:lineRule="atLeast" w:line="285" w:before="165" w:after="14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в) определяет возможные последствия совершения террористического акта; </w:t>
      </w:r>
    </w:p>
    <w:tbl>
      <w:tblPr>
        <w:tblW w:w="6548" w:type="dxa"/>
        <w:jc w:val="left"/>
        <w:tblInd w:w="55" w:type="dxa"/>
        <w:shd w:fill="F4F3F8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48"/>
      </w:tblGrid>
      <w:tr>
        <w:trPr>
          <w:trHeight w:val="313" w:hRule="atLeast"/>
        </w:trPr>
        <w:tc>
          <w:tcPr>
            <w:tcW w:w="6548" w:type="dxa"/>
            <w:tcBorders/>
            <w:shd w:fill="F4F3F8" w:val="clear"/>
            <w:vAlign w:val="center"/>
          </w:tcPr>
          <w:p>
            <w:pPr>
              <w:pStyle w:val="Style16"/>
              <w:pBdr/>
              <w:spacing w:lineRule="atLeast" w:line="285" w:before="0" w:after="200"/>
              <w:ind w:hanging="0" w:left="0" w:right="0"/>
              <w:jc w:val="both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BodyText"/>
        <w:spacing w:lineRule="atLeast" w:line="285" w:before="165" w:after="14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г) выявляет потенциально опасные участки торгового объекта (территории) и (или) его критические элементы; </w:t>
      </w:r>
    </w:p>
    <w:p>
      <w:pPr>
        <w:pStyle w:val="BodyText"/>
        <w:spacing w:lineRule="atLeast" w:line="285" w:before="165" w:after="14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д) определяет категорию торгового объекта (территории) или подтверждает (изменяет) ранее присвоенную категорию либо рекомендует исключить торговый объект (территорию) из перечня, предусмотренного </w:t>
      </w:r>
      <w:r>
        <w:rPr>
          <w:rFonts w:ascii="Times New Roman" w:hAnsi="Times New Roman"/>
          <w:b w:val="false"/>
          <w:strike w:val="false"/>
          <w:dstrike w:val="false"/>
          <w:color w:val="0000FF"/>
          <w:sz w:val="28"/>
          <w:szCs w:val="28"/>
          <w:u w:val="none"/>
          <w:effect w:val="none"/>
        </w:rPr>
        <w:t>пунктом 5</w:t>
      </w:r>
      <w:r>
        <w:rPr>
          <w:rFonts w:ascii="Times New Roman" w:hAnsi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Т</w:t>
      </w:r>
      <w:r>
        <w:rPr>
          <w:rFonts w:ascii="Times New Roman" w:hAnsi="Times New Roman"/>
          <w:b w:val="false"/>
          <w:sz w:val="28"/>
          <w:szCs w:val="28"/>
        </w:rPr>
        <w:t xml:space="preserve">ребований, при отсутствии у торгового объекта (территории) признаков, позволяющих его отнести к определенной категории; </w:t>
      </w:r>
    </w:p>
    <w:p>
      <w:pPr>
        <w:pStyle w:val="BodyText"/>
        <w:spacing w:lineRule="atLeast" w:line="285" w:before="165" w:after="14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е) проводит обследование торгового объекта (территории) на предмет состояния его антитеррористической защищенности; </w:t>
      </w:r>
    </w:p>
    <w:p>
      <w:pPr>
        <w:pStyle w:val="BodyText"/>
        <w:spacing w:lineRule="atLeast" w:line="285" w:before="165" w:after="14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ж) определяет с учетом категории торгового объекта (территории)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(территории), а также сроки осуществления указанных мероприятий с учетом объема планируемых работ, прогнозного объема расходов на выполнение соответствующих мероприятий и источников финансирования. 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Результаты работы комиссии оформляются </w:t>
      </w:r>
      <w:hyperlink r:id="rId7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актом обследования и категорирования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В этом документе должны быть отражены решение комиссии, выводы о защищенности объекта и перечень мер, которые должен предпринять </w:t>
      </w:r>
      <w:r>
        <w:rPr>
          <w:rFonts w:cs="Times New Roman" w:ascii="Times New Roman" w:hAnsi="Times New Roman"/>
          <w:sz w:val="28"/>
          <w:szCs w:val="28"/>
        </w:rPr>
        <w:t>правообладатель (руководитель)</w:t>
      </w:r>
      <w:r>
        <w:rPr>
          <w:rFonts w:cs="Times New Roman" w:ascii="Times New Roman" w:hAnsi="Times New Roman"/>
          <w:sz w:val="28"/>
          <w:szCs w:val="28"/>
        </w:rPr>
        <w:t xml:space="preserve"> для приведения объекта в соответствие с требованиями.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Правообладатель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разрабатывает паспорт безопасности и решает, какие меры принять для защиты объекта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позднее 30 дней после обследования и категорирования торгового объекта </w:t>
      </w:r>
      <w:hyperlink r:id="rId8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потребуется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составить на него паспорт безопасности по установленной </w:t>
      </w:r>
      <w:hyperlink r:id="rId9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форме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двух экземплярах.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составлении паспорта определяются критические элементы и потенциально опасные участки.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Критический элемент объекта</w:t>
      </w:r>
      <w:r>
        <w:rPr>
          <w:rFonts w:cs="Times New Roman" w:ascii="Times New Roman" w:hAnsi="Times New Roman"/>
          <w:sz w:val="28"/>
          <w:szCs w:val="28"/>
        </w:rPr>
        <w:t xml:space="preserve"> - совершение террористического акта на которых может привести к прекращению нормального функционирования объекта (территории), повреждению инфраструктуры объекта (территории) или аварии на объекте (территории). (например: посты охраны, серверные, ключевые элементы: Электро-, газо-, водо- снабжения).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Потенциально опасные участки</w:t>
      </w:r>
      <w:r>
        <w:rPr>
          <w:rFonts w:cs="Times New Roman" w:ascii="Times New Roman" w:hAnsi="Times New Roman"/>
          <w:sz w:val="28"/>
          <w:szCs w:val="28"/>
        </w:rPr>
        <w:t xml:space="preserve"> - совершение террористического акта на которых может привести к возникновению чрезвычайной ситуации с опасными социально-экономическими последствиями. (например объекты прилегающей территории, химически- взрыво- опасные объекты)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течение 30 дней со дня составления паспорт нужно будет </w:t>
      </w:r>
      <w:hyperlink r:id="rId10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согласовать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региональных органах ФСБ, МЧС, Росгвардии, а также в уполномоченном органе субъекта РФ (Минпромторг УР).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</w:t>
      </w:r>
      <w:hyperlink r:id="rId11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решению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правообладателя разрабатывается перечень мероприятий, необходимых для антитеррористической защиты объекта. Они должны быть проведены не позднее двух лет со дня утверждения акта обследования.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Независимо от наличия такого перечня владелец должен принять все предусмотренные требованиями </w:t>
      </w:r>
      <w:hyperlink r:id="rId12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меры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 обеспечению защищенности объекта с учетом его категории. Например, на объектах первой и второй категорий </w:t>
      </w:r>
      <w:hyperlink r:id="rId13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должна присутствовать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физическая охрана, обеспечиваемая специализированной организацией. Есть и общие требования. Так, объекты всех категорий </w:t>
      </w:r>
      <w:hyperlink r:id="rId14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нужно оборудовать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системами видеонаблюдения, оповещения и управления эвакуацией, освещения.</w:t>
      </w:r>
    </w:p>
    <w:sectPr>
      <w:type w:val="nextPage"/>
      <w:pgSz w:w="11906" w:h="16838"/>
      <w:pgMar w:left="1134" w:right="567" w:gutter="0" w:header="0" w:top="907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91fc1"/>
    <w:pPr>
      <w:spacing w:before="0" w:after="200"/>
      <w:ind w:left="720"/>
      <w:contextualSpacing/>
    </w:pPr>
    <w:rPr>
      <w:rFonts w:eastAsia="" w:eastAsiaTheme="minorEastAsia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87002BAE95AC3FB1028D41B29C2081F2F594F910E4318642AE6D8431E88BC3D5B156BC7D5FCFF25bFj4H" TargetMode="External"/><Relationship Id="rId3" Type="http://schemas.openxmlformats.org/officeDocument/2006/relationships/hyperlink" Target="consultantplus://offline/ref=287002BAE95AC3FB1028D41B29C2081F2F594F910E4318642AE6D8431E88BC3D5B156BC7D5FCFF25bFj6H" TargetMode="External"/><Relationship Id="rId4" Type="http://schemas.openxmlformats.org/officeDocument/2006/relationships/hyperlink" Target="consultantplus://offline/ref=287002BAE95AC3FB1028D41B29C2081F2F594F910E4318642AE6D8431E88BC3D5B156BC7D5FCFF24bFj3H" TargetMode="External"/><Relationship Id="rId5" Type="http://schemas.openxmlformats.org/officeDocument/2006/relationships/hyperlink" Target="consultantplus://offline/ref=287002BAE95AC3FB1028D41B29C2081F2F594F910E4318642AE6D8431E88BC3D5B156BC7D5FCFF25bFj7H" TargetMode="External"/><Relationship Id="rId6" Type="http://schemas.openxmlformats.org/officeDocument/2006/relationships/hyperlink" Target="consultantplus://offline/ref=287002BAE95AC3FB1028D41B29C2081F2F594F910E4318642AE6D8431E88BC3D5B156BC7D5FCFF24bFj9H" TargetMode="External"/><Relationship Id="rId7" Type="http://schemas.openxmlformats.org/officeDocument/2006/relationships/hyperlink" Target="consultantplus://offline/ref=287002BAE95AC3FB1028D41B29C2081F2F594F910E4318642AE6D8431E88BC3D5B156BC7D5FCFF27bFj0H" TargetMode="External"/><Relationship Id="rId8" Type="http://schemas.openxmlformats.org/officeDocument/2006/relationships/hyperlink" Target="consultantplus://offline/ref=287002BAE95AC3FB1028D41B29C2081F2F594F910E4318642AE6D8431E88BC3D5B156BC7D5FCFF27bFj9H" TargetMode="External"/><Relationship Id="rId9" Type="http://schemas.openxmlformats.org/officeDocument/2006/relationships/hyperlink" Target="consultantplus://offline/ref=287002BAE95AC3FB1028D41B29C2081F2F594F910E4318642AE6D8431E88BC3D5B156BC7D5FCFE25bFj0H" TargetMode="External"/><Relationship Id="rId10" Type="http://schemas.openxmlformats.org/officeDocument/2006/relationships/hyperlink" Target="consultantplus://offline/ref=287002BAE95AC3FB1028D41B29C2081F2F594F910E4318642AE6D8431E88BC3D5B156BC7D5FCFF26bFj1H" TargetMode="External"/><Relationship Id="rId11" Type="http://schemas.openxmlformats.org/officeDocument/2006/relationships/hyperlink" Target="consultantplus://offline/ref=287002BAE95AC3FB1028D41B29C2081F2F594F910E4318642AE6D8431E88BC3D5B156BC7D5FCFF27bFj5H" TargetMode="External"/><Relationship Id="rId12" Type="http://schemas.openxmlformats.org/officeDocument/2006/relationships/hyperlink" Target="consultantplus://offline/ref=287002BAE95AC3FB1028D41B29C2081F2F594F910E4318642AE6D8431E88BC3D5B156BC7D5FCFF29bFj4H" TargetMode="External"/><Relationship Id="rId13" Type="http://schemas.openxmlformats.org/officeDocument/2006/relationships/hyperlink" Target="consultantplus://offline/ref=287002BAE95AC3FB1028D41B29C2081F2F594F910E4318642AE6D8431E88BC3D5B156BC7D5FCFE20bFj1H" TargetMode="External"/><Relationship Id="rId14" Type="http://schemas.openxmlformats.org/officeDocument/2006/relationships/hyperlink" Target="consultantplus://offline/ref=287002BAE95AC3FB1028D41B29C2081F2F594F910E4318642AE6D8431E88BC3D5B156BC7D5FCFE21bFj0H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LibreOffice/7.6.7.2$Linux_X86_64 LibreOffice_project/60$Build-2</Application>
  <AppVersion>15.0000</AppVersion>
  <Pages>3</Pages>
  <Words>601</Words>
  <Characters>4472</Characters>
  <CharactersWithSpaces>5048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2018-04-09T07:40:00Z</dcterms:created>
  <dc:creator>Елена Никитина</dc:creator>
  <dc:description/>
  <dc:language>ru-RU</dc:language>
  <cp:lastModifiedBy/>
  <dcterms:modified xsi:type="dcterms:W3CDTF">2025-01-16T15:17:40Z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